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267" w:rsidRPr="00470515" w:rsidRDefault="00B95267" w:rsidP="00B95267">
      <w:pPr>
        <w:tabs>
          <w:tab w:val="left" w:pos="287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публичных слушаний по вопросу:</w:t>
      </w:r>
    </w:p>
    <w:p w:rsidR="00B95267" w:rsidRDefault="00B95267" w:rsidP="00B95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470515">
        <w:rPr>
          <w:rFonts w:ascii="Times New Roman" w:hAnsi="Times New Roman"/>
          <w:b/>
          <w:sz w:val="28"/>
          <w:szCs w:val="28"/>
        </w:rPr>
        <w:t>Об исполнении районного бюджета</w:t>
      </w:r>
    </w:p>
    <w:p w:rsidR="00B95267" w:rsidRPr="00470515" w:rsidRDefault="00B95267" w:rsidP="00B9526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515">
        <w:rPr>
          <w:rFonts w:ascii="Times New Roman" w:hAnsi="Times New Roman"/>
          <w:b/>
          <w:sz w:val="28"/>
          <w:szCs w:val="28"/>
        </w:rPr>
        <w:t>Балаковского муниципального района за 2021 год</w:t>
      </w: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B95267" w:rsidRPr="00F40DE5" w:rsidRDefault="00B95267" w:rsidP="00B952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95267" w:rsidRPr="00470515" w:rsidRDefault="00B95267" w:rsidP="00B95267">
      <w:pPr>
        <w:tabs>
          <w:tab w:val="left" w:pos="28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13 мая 2022 года 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г. Балаково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28 Федерального Закона от 06.10.2003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 Уставом Балаковского муниципального района Саратовской области, Положением «О публичных слушаниях на территории Балаковского муниципального района», утвержденных решением Собрания Балаковского муниципального района Саратовской области от 10 сентября 2021 года № 28-300. участники публичных слушаний, обсудив вопрос «</w:t>
      </w:r>
      <w:r w:rsidRPr="00470515">
        <w:rPr>
          <w:rFonts w:ascii="Times New Roman" w:hAnsi="Times New Roman"/>
          <w:sz w:val="28"/>
          <w:szCs w:val="28"/>
        </w:rPr>
        <w:t>Об исполнении районного бюджета Балаковского муниципального</w:t>
      </w:r>
      <w:proofErr w:type="gramEnd"/>
      <w:r w:rsidRPr="00470515">
        <w:rPr>
          <w:rFonts w:ascii="Times New Roman" w:hAnsi="Times New Roman"/>
          <w:sz w:val="28"/>
          <w:szCs w:val="28"/>
        </w:rPr>
        <w:t xml:space="preserve"> района за 2021 год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», ОТМЕЧАЮТ: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доходная часть районного бюджета Балаковского муниципального района за 2021 год</w:t>
      </w:r>
      <w:r w:rsidRPr="0047051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исполнена в сумме </w:t>
      </w:r>
      <w:r w:rsidRPr="0047051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3644,3</w:t>
      </w:r>
      <w:r w:rsidRPr="0047051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 </w:t>
      </w:r>
      <w:r w:rsidRPr="00470515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млн</w:t>
      </w: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>. рублей или 100% от плановых назначений.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Фактическое поступление налоговых и неналоговых доходов</w:t>
      </w: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 xml:space="preserve"> в 2021 году составило </w:t>
      </w:r>
      <w:r w:rsidRPr="0047051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1408,5</w:t>
      </w:r>
      <w:r w:rsidRPr="0047051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 </w:t>
      </w:r>
      <w:r w:rsidRPr="00470515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млн. </w:t>
      </w: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>рублей или 101,1% от плановых назначений (1393,5 млн. рублей) и 126% к уровню 2020 года (1117,6 млн. рублей), из них: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- налоговые доходы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поступили в сумме 1228,1 млн. рублей или 101,2% к плану года, в том числе: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НДФЛ – 886,0 млн. рублей или 102% к плановым назначениям, удельный вес в общем объёме поступивших налоговых доходов – 72,1%;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доходы от уплаты акцизов на нефтепродукты – 27,4 млн. рублей или 100% к плану года, удельный вес в общем объёме налоговых доходов – 2,2%;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по единому сельскохозяйственному налогу поступило 19,1 млн. рублей</w:t>
      </w:r>
      <w:r w:rsidRPr="004705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или 100% к плану года, удельный вес в общем объёме налоговых доходов – 1,6%;</w:t>
      </w:r>
    </w:p>
    <w:p w:rsidR="00B95267" w:rsidRPr="00470515" w:rsidRDefault="00B95267" w:rsidP="00B95267">
      <w:pPr>
        <w:tabs>
          <w:tab w:val="left" w:pos="9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по патентным платежам сумма поступлений составила 36,6 млн. рублей или 100% от годовых плановых показателей, удельный вес в общем объёме налоговых доходов – 3%;</w:t>
      </w:r>
    </w:p>
    <w:p w:rsidR="00B95267" w:rsidRPr="00470515" w:rsidRDefault="00B95267" w:rsidP="00B95267">
      <w:pPr>
        <w:tabs>
          <w:tab w:val="left" w:pos="9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 xml:space="preserve">- по государственной пошлине поступило 34,5 млн. рублей 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или 100% от годовых плановых показателей, удельный вес в общем объёме налоговых доходов – 2,8%;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right="21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b/>
          <w:sz w:val="28"/>
          <w:szCs w:val="28"/>
          <w:lang w:eastAsia="ru-RU"/>
        </w:rPr>
        <w:t>- неналоговые доходы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выполнены на 100% в сумме 180,5 млн. рублей, в том числе: 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right="214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iCs/>
          <w:sz w:val="28"/>
          <w:szCs w:val="28"/>
          <w:lang w:eastAsia="ru-RU"/>
        </w:rPr>
        <w:t>- доходы от использования имущества – 78,4 млн. рублей, удельный вес в общем объёме неналоговых доходов – 43,4%;</w:t>
      </w:r>
    </w:p>
    <w:p w:rsidR="00B95267" w:rsidRPr="00470515" w:rsidRDefault="00B95267" w:rsidP="00B95267">
      <w:pPr>
        <w:tabs>
          <w:tab w:val="left" w:pos="2870"/>
        </w:tabs>
        <w:spacing w:after="0" w:line="240" w:lineRule="auto"/>
        <w:ind w:right="214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доходы от продажи земли и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имущества –</w:t>
      </w:r>
      <w:r w:rsidRPr="0047051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27,0 млн. рублей, </w:t>
      </w:r>
      <w:r w:rsidRPr="00470515">
        <w:rPr>
          <w:rFonts w:ascii="Times New Roman" w:eastAsia="Times New Roman" w:hAnsi="Times New Roman"/>
          <w:iCs/>
          <w:sz w:val="28"/>
          <w:szCs w:val="28"/>
          <w:lang w:eastAsia="ru-RU"/>
        </w:rPr>
        <w:t>удельный вес в общем объёме неналоговых доходов – 15,0%.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Безвозмездные поступления</w:t>
      </w:r>
      <w:r w:rsidRPr="0047051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 xml:space="preserve">составили </w:t>
      </w:r>
      <w:r w:rsidRPr="0047051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2235,8</w:t>
      </w:r>
      <w:r w:rsidRPr="00470515">
        <w:rPr>
          <w:rFonts w:ascii="Times New Roman" w:eastAsia="Times New Roman" w:hAnsi="Times New Roman"/>
          <w:b/>
          <w:i/>
          <w:iCs/>
          <w:sz w:val="28"/>
          <w:szCs w:val="28"/>
          <w:lang w:eastAsia="ar-SA"/>
        </w:rPr>
        <w:t xml:space="preserve"> </w:t>
      </w:r>
      <w:r w:rsidRPr="00470515">
        <w:rPr>
          <w:rFonts w:ascii="Times New Roman" w:eastAsia="Times New Roman" w:hAnsi="Times New Roman"/>
          <w:iCs/>
          <w:sz w:val="28"/>
          <w:szCs w:val="28"/>
          <w:lang w:eastAsia="ar-SA"/>
        </w:rPr>
        <w:t>млн</w:t>
      </w: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>. рублей, или 99,3% плановых назначений и 98,2% к фактическому исполнению 2020 года, в том числе: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>- субвенции – 1841,6 млн. рублей,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eastAsia="Times New Roman" w:hAnsi="Times New Roman"/>
          <w:sz w:val="28"/>
          <w:szCs w:val="28"/>
          <w:lang w:eastAsia="ar-SA"/>
        </w:rPr>
        <w:t>- субсидии – 248,3 млн. рублей,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hAnsi="Times New Roman"/>
          <w:sz w:val="28"/>
          <w:szCs w:val="28"/>
        </w:rPr>
        <w:t>- иные межбюджетные трансферты - 144,6 млн. рублей,</w:t>
      </w:r>
    </w:p>
    <w:p w:rsidR="00B95267" w:rsidRPr="00470515" w:rsidRDefault="00B95267" w:rsidP="00B95267">
      <w:pPr>
        <w:tabs>
          <w:tab w:val="left" w:pos="2870"/>
          <w:tab w:val="left" w:pos="411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515">
        <w:rPr>
          <w:rFonts w:ascii="Times New Roman" w:hAnsi="Times New Roman"/>
          <w:sz w:val="28"/>
          <w:szCs w:val="28"/>
        </w:rPr>
        <w:t>- дотации - 3,4 млн. рублей.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15">
        <w:rPr>
          <w:rFonts w:ascii="Times New Roman" w:hAnsi="Times New Roman"/>
          <w:b/>
          <w:sz w:val="28"/>
          <w:szCs w:val="28"/>
        </w:rPr>
        <w:t>Расходы районного бюджета БМР за 2021 год составили 3722,7 млн. рублей</w:t>
      </w:r>
      <w:r w:rsidRPr="00470515">
        <w:rPr>
          <w:rFonts w:ascii="Times New Roman" w:hAnsi="Times New Roman"/>
          <w:sz w:val="28"/>
          <w:szCs w:val="28"/>
        </w:rPr>
        <w:t xml:space="preserve">, из них за счет собственных доходов </w:t>
      </w:r>
      <w:r w:rsidRPr="00470515">
        <w:rPr>
          <w:rFonts w:ascii="Times New Roman" w:hAnsi="Times New Roman"/>
          <w:b/>
          <w:sz w:val="28"/>
          <w:szCs w:val="28"/>
        </w:rPr>
        <w:t xml:space="preserve">1489,0 </w:t>
      </w:r>
      <w:r w:rsidRPr="00470515">
        <w:rPr>
          <w:rFonts w:ascii="Times New Roman" w:hAnsi="Times New Roman"/>
          <w:sz w:val="28"/>
          <w:szCs w:val="28"/>
        </w:rPr>
        <w:t xml:space="preserve">млн. рублей, за счет безвозмездных перечислений – </w:t>
      </w:r>
      <w:r w:rsidRPr="00470515">
        <w:rPr>
          <w:rFonts w:ascii="Times New Roman" w:hAnsi="Times New Roman"/>
          <w:b/>
          <w:sz w:val="28"/>
          <w:szCs w:val="28"/>
        </w:rPr>
        <w:t xml:space="preserve">2233,7 </w:t>
      </w:r>
      <w:r w:rsidRPr="00470515">
        <w:rPr>
          <w:rFonts w:ascii="Times New Roman" w:hAnsi="Times New Roman"/>
          <w:sz w:val="28"/>
          <w:szCs w:val="28"/>
        </w:rPr>
        <w:t>млн. рублей.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15">
        <w:rPr>
          <w:rFonts w:ascii="Times New Roman" w:hAnsi="Times New Roman"/>
          <w:sz w:val="28"/>
          <w:szCs w:val="28"/>
        </w:rPr>
        <w:t>В рамках исполнения расходной части районного бюджета направлено: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15">
        <w:rPr>
          <w:rFonts w:ascii="Times New Roman" w:hAnsi="Times New Roman"/>
          <w:sz w:val="28"/>
          <w:szCs w:val="28"/>
        </w:rPr>
        <w:t xml:space="preserve">- на оплату труда с начислениями – </w:t>
      </w:r>
      <w:r w:rsidRPr="00470515">
        <w:rPr>
          <w:rFonts w:ascii="Times New Roman" w:hAnsi="Times New Roman"/>
          <w:b/>
          <w:sz w:val="28"/>
          <w:szCs w:val="28"/>
        </w:rPr>
        <w:t xml:space="preserve">2510,7 </w:t>
      </w:r>
      <w:r w:rsidRPr="00470515">
        <w:rPr>
          <w:rFonts w:ascii="Times New Roman" w:hAnsi="Times New Roman"/>
          <w:sz w:val="28"/>
          <w:szCs w:val="28"/>
        </w:rPr>
        <w:t>млн. рублей;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15">
        <w:rPr>
          <w:rFonts w:ascii="Times New Roman" w:hAnsi="Times New Roman"/>
          <w:sz w:val="28"/>
          <w:szCs w:val="28"/>
        </w:rPr>
        <w:t xml:space="preserve">- на оплату за </w:t>
      </w:r>
      <w:proofErr w:type="gramStart"/>
      <w:r w:rsidRPr="00470515">
        <w:rPr>
          <w:rFonts w:ascii="Times New Roman" w:hAnsi="Times New Roman"/>
          <w:sz w:val="28"/>
          <w:szCs w:val="28"/>
        </w:rPr>
        <w:t>потребленные</w:t>
      </w:r>
      <w:proofErr w:type="gramEnd"/>
      <w:r w:rsidRPr="00470515">
        <w:rPr>
          <w:rFonts w:ascii="Times New Roman" w:hAnsi="Times New Roman"/>
          <w:sz w:val="28"/>
          <w:szCs w:val="28"/>
        </w:rPr>
        <w:t xml:space="preserve"> тепло-водо-энергоресурсы – </w:t>
      </w:r>
      <w:r w:rsidRPr="00470515">
        <w:rPr>
          <w:rFonts w:ascii="Times New Roman" w:hAnsi="Times New Roman"/>
          <w:b/>
          <w:sz w:val="28"/>
          <w:szCs w:val="28"/>
        </w:rPr>
        <w:t xml:space="preserve">178,4 </w:t>
      </w:r>
      <w:r w:rsidRPr="00470515">
        <w:rPr>
          <w:rFonts w:ascii="Times New Roman" w:hAnsi="Times New Roman"/>
          <w:sz w:val="28"/>
          <w:szCs w:val="28"/>
        </w:rPr>
        <w:t>млн. рублей;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15">
        <w:rPr>
          <w:rFonts w:ascii="Times New Roman" w:hAnsi="Times New Roman"/>
          <w:sz w:val="28"/>
          <w:szCs w:val="28"/>
        </w:rPr>
        <w:t xml:space="preserve">- на прочие расходы – </w:t>
      </w:r>
      <w:r w:rsidRPr="00470515">
        <w:rPr>
          <w:rFonts w:ascii="Times New Roman" w:hAnsi="Times New Roman"/>
          <w:b/>
          <w:sz w:val="28"/>
          <w:szCs w:val="28"/>
        </w:rPr>
        <w:t>1033,6</w:t>
      </w:r>
      <w:r w:rsidRPr="00470515">
        <w:rPr>
          <w:rFonts w:ascii="Times New Roman" w:hAnsi="Times New Roman"/>
          <w:sz w:val="28"/>
          <w:szCs w:val="28"/>
        </w:rPr>
        <w:t xml:space="preserve"> млн. рублей. </w:t>
      </w:r>
    </w:p>
    <w:p w:rsidR="00B95267" w:rsidRPr="00470515" w:rsidRDefault="00B95267" w:rsidP="00B9526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/>
        </w:rPr>
      </w:pPr>
      <w:r w:rsidRPr="00470515">
        <w:rPr>
          <w:rFonts w:ascii="Times New Roman" w:eastAsia="Times New Roman" w:hAnsi="Times New Roman"/>
          <w:sz w:val="28"/>
          <w:szCs w:val="28"/>
          <w:lang w:val="x-none"/>
        </w:rPr>
        <w:t xml:space="preserve">На территории района в 2021 году реализовывалось 8 муниципальных программ, финансовое обеспечение которых составило </w:t>
      </w:r>
      <w:r w:rsidRPr="00470515">
        <w:rPr>
          <w:rFonts w:ascii="Times New Roman" w:eastAsia="Times New Roman" w:hAnsi="Times New Roman"/>
          <w:b/>
          <w:sz w:val="28"/>
          <w:szCs w:val="28"/>
          <w:lang w:val="x-none"/>
        </w:rPr>
        <w:t xml:space="preserve">2958,3 </w:t>
      </w:r>
      <w:r w:rsidRPr="00470515">
        <w:rPr>
          <w:rFonts w:ascii="Times New Roman" w:eastAsia="Times New Roman" w:hAnsi="Times New Roman"/>
          <w:sz w:val="28"/>
          <w:szCs w:val="28"/>
          <w:lang w:val="x-none"/>
        </w:rPr>
        <w:t>млн.</w:t>
      </w:r>
      <w:r w:rsidRPr="00470515">
        <w:rPr>
          <w:rFonts w:ascii="Times New Roman" w:eastAsia="Times New Roman" w:hAnsi="Times New Roman"/>
          <w:sz w:val="28"/>
          <w:szCs w:val="28"/>
        </w:rPr>
        <w:t xml:space="preserve"> </w:t>
      </w:r>
      <w:r w:rsidRPr="00470515">
        <w:rPr>
          <w:rFonts w:ascii="Times New Roman" w:eastAsia="Times New Roman" w:hAnsi="Times New Roman"/>
          <w:sz w:val="28"/>
          <w:szCs w:val="28"/>
          <w:lang w:val="x-none"/>
        </w:rPr>
        <w:t>рублей или 80% от общих расходов.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0515">
        <w:rPr>
          <w:rFonts w:ascii="Times New Roman" w:hAnsi="Times New Roman"/>
          <w:sz w:val="28"/>
          <w:szCs w:val="28"/>
        </w:rPr>
        <w:t xml:space="preserve">В отчетном году сохранена социальная направленность районного бюджета. Расходы в области социальной сферы за 2021 год  составили 3050,8 млн. рублей или 82% от общего объема расходов </w:t>
      </w:r>
      <w:r w:rsidRPr="00470515">
        <w:rPr>
          <w:rFonts w:ascii="Times New Roman" w:hAnsi="Times New Roman"/>
          <w:b/>
          <w:sz w:val="28"/>
          <w:szCs w:val="28"/>
        </w:rPr>
        <w:t>в том числе:</w:t>
      </w:r>
    </w:p>
    <w:p w:rsidR="00B95267" w:rsidRPr="00470515" w:rsidRDefault="00B95267" w:rsidP="00B952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образование – </w:t>
      </w:r>
      <w:r w:rsidRPr="00470515">
        <w:rPr>
          <w:rFonts w:ascii="Times New Roman" w:hAnsi="Times New Roman"/>
          <w:sz w:val="28"/>
          <w:szCs w:val="28"/>
        </w:rPr>
        <w:t>2615,8 млн. рублей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95267" w:rsidRPr="00470515" w:rsidRDefault="00B95267" w:rsidP="00B952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на культуру – </w:t>
      </w:r>
      <w:r w:rsidRPr="00470515">
        <w:rPr>
          <w:rFonts w:ascii="Times New Roman" w:hAnsi="Times New Roman"/>
          <w:sz w:val="28"/>
          <w:szCs w:val="28"/>
        </w:rPr>
        <w:t>152,6 млн. рублей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95267" w:rsidRPr="00470515" w:rsidRDefault="00B95267" w:rsidP="00B952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на спорт – 143,5 млн. рублей;</w:t>
      </w:r>
    </w:p>
    <w:p w:rsidR="00B95267" w:rsidRPr="00470515" w:rsidRDefault="00B95267" w:rsidP="00B952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остальные вопросы в области социальной сферы -138,9 млн. рублей. </w:t>
      </w:r>
    </w:p>
    <w:p w:rsidR="00B95267" w:rsidRPr="00470515" w:rsidRDefault="00B95267" w:rsidP="00B952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Выплата заработной платы работникам социальной  сферы и оплата </w:t>
      </w:r>
      <w:proofErr w:type="spell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теплоэнергоресурсов</w:t>
      </w:r>
      <w:proofErr w:type="spell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в 2021 году осуществлялась в полном объёме и в установленные сроки.</w:t>
      </w:r>
    </w:p>
    <w:p w:rsidR="00B95267" w:rsidRPr="00470515" w:rsidRDefault="00B95267" w:rsidP="00B95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В бюджеты поселений в 2021 году перечислены межбюджетные трансферты в сумме </w:t>
      </w:r>
      <w:r w:rsidRPr="00470515">
        <w:rPr>
          <w:rFonts w:ascii="Times New Roman" w:hAnsi="Times New Roman"/>
          <w:sz w:val="28"/>
          <w:szCs w:val="28"/>
        </w:rPr>
        <w:t>271,7 млн. рублей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(за счет целевых средств областного бюджета – 60,1 млн. рублей, за счет собственных средств районного бюджета – 211,3 млн. рублей, за счет поступлений от юридических лиц - 300,0 тыс. рублей).</w:t>
      </w:r>
    </w:p>
    <w:p w:rsidR="00B95267" w:rsidRPr="00470515" w:rsidRDefault="00B95267" w:rsidP="00B9526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Заслушав информацию докладчиков и выступающих, участники публичных слушаний РЕКОМЕНДУЮТ:</w:t>
      </w:r>
    </w:p>
    <w:p w:rsidR="00B95267" w:rsidRPr="00470515" w:rsidRDefault="00B95267" w:rsidP="00B95267">
      <w:pPr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5267" w:rsidRPr="00470515" w:rsidRDefault="00B95267" w:rsidP="00B9526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1. Собранию Балаковского муниципального района на очередном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заседании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рассмотреть и принять проект решения Собрания Балаковского муниципального района «</w:t>
      </w:r>
      <w:r w:rsidRPr="00470515">
        <w:rPr>
          <w:rFonts w:ascii="Times New Roman" w:hAnsi="Times New Roman"/>
          <w:sz w:val="28"/>
          <w:szCs w:val="28"/>
        </w:rPr>
        <w:t>Об исполнении районного бюджета Балаковского муниципального района за 2021 год</w:t>
      </w: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95267" w:rsidRPr="00470515" w:rsidRDefault="00B95267" w:rsidP="00B9526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Администрации Балаковского муниципального района: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обеспечить проведение мероприятий, направленных на повышение собираемости налогов и неналоговых поступлений в районный бюджет Балаковского муниципального района;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продолжить реализацию мероприятий по повышению эффективности и результативности бюджетных расходов, усилению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использованием бюджетных средств, обеспечению необходимого уровня открытости и доступности информации о деятельности муниципальных учреждений, оптимизации перечня муниципальных услуг;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обеспечить проведение мероприятий, направленных на выполнение мероприятий по увеличению доходной базы, повышению эффективности использования муниципального имущества и сокращению задолженности в районный бюджет по налоговым и неналоговым платежам;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обеспечить исполнение первоочередных социально-значимых расходных обязательств Балаковского муниципального района.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3. Главным администраторам доходов районного бюджета Балаковского муниципального района:</w:t>
      </w:r>
    </w:p>
    <w:p w:rsidR="00B95267" w:rsidRPr="00470515" w:rsidRDefault="00B95267" w:rsidP="00B952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обеспечить выполнение плановых назначений 2022 года, обеспечить принятие мер, направленных на минимизацию недоимки по администрируемым доходам и расширение доходной базы;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обеспечить повышение качества администрирования доходных источников, своевременность и полноту предоставления бюджетной отчетности и сведений для формирования прогноза поступлений текущего и предстоящих периодов.</w:t>
      </w:r>
    </w:p>
    <w:p w:rsidR="00B95267" w:rsidRPr="00470515" w:rsidRDefault="00B95267" w:rsidP="00B95267">
      <w:pPr>
        <w:shd w:val="clear" w:color="auto" w:fill="FFFFFF"/>
        <w:spacing w:after="0" w:line="240" w:lineRule="auto"/>
        <w:ind w:left="4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4. Главным распорядителям бюджетных средств, разработчикам и исполнителям муниципальных программ: 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обеспечить своевременное и качественное исполнение муниципальных  программ, а также достижение установленных показателей эффективности реализации программных мероприятий; </w:t>
      </w:r>
    </w:p>
    <w:p w:rsidR="00B95267" w:rsidRPr="00470515" w:rsidRDefault="00B95267" w:rsidP="00B95267">
      <w:pPr>
        <w:shd w:val="clear" w:color="auto" w:fill="FFFFFF"/>
        <w:spacing w:after="0" w:line="240" w:lineRule="auto"/>
        <w:ind w:left="4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- усилить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повышением результативности и эффективности использования бюджетных средств;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заключением договоров подведомственными учреждениями за счет районного бюджета Балаковского муниципального района исключительно в пределах доведенных лимитов бюджетных ассигнований, в целях недопущения образования кредиторской задолженности;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продолжить работу, направленную на повышение энергоэффективности ресурсов и их рациональное потребление в бюджетных и автономных муниципальных учреждениях и муниципальных унитарных предприятиях;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 рациональным использованием подведомственными учреждениями бюджетных средств, а так же средств, полученных от предпринимательской и иной приносящей доход деятельности.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 Руководителям учреждений, предприятий, организаций, индивидуальным предпринимателям и физическим лицам:</w:t>
      </w:r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- принять меры к погашению имеющейся задолженности и обеспечить своевременную уплату текущих платежей, подлежащих зачислению в районный бюджет Балаковского муниципального района;</w:t>
      </w:r>
      <w:proofErr w:type="gramEnd"/>
    </w:p>
    <w:p w:rsidR="00B95267" w:rsidRPr="00470515" w:rsidRDefault="00B95267" w:rsidP="00B952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обеспечить выплату заработной платы своим работникам на среднеотраслевом </w:t>
      </w:r>
      <w:proofErr w:type="gramStart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уровне</w:t>
      </w:r>
      <w:proofErr w:type="gramEnd"/>
      <w:r w:rsidRPr="00470515">
        <w:rPr>
          <w:rFonts w:ascii="Times New Roman" w:eastAsia="Times New Roman" w:hAnsi="Times New Roman"/>
          <w:sz w:val="28"/>
          <w:szCs w:val="28"/>
          <w:lang w:eastAsia="ru-RU"/>
        </w:rPr>
        <w:t>, но не ниже установленного МРОТ, не допускать образования задолженности по выплате заработной платы и уплате налогов и  отчислений с фонда оплаты труда.</w:t>
      </w:r>
    </w:p>
    <w:p w:rsidR="00B95267" w:rsidRPr="00470515" w:rsidRDefault="00B95267" w:rsidP="00B95267">
      <w:pPr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5267" w:rsidRPr="00470515" w:rsidRDefault="00B95267" w:rsidP="00B9526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67" w:rsidRDefault="00B95267" w:rsidP="00B9526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МОТИВИРОВАННОЕ ОБОСНОВАНИЕ ПРИНИМАЕМЫХ РЕКОМЕНДАЦИЙ</w:t>
      </w:r>
    </w:p>
    <w:p w:rsidR="00B95267" w:rsidRDefault="00B95267" w:rsidP="00B9526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67" w:rsidRDefault="00B95267" w:rsidP="00B9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046E">
        <w:rPr>
          <w:rFonts w:ascii="Times New Roman" w:hAnsi="Times New Roman"/>
          <w:sz w:val="28"/>
          <w:szCs w:val="28"/>
        </w:rPr>
        <w:t xml:space="preserve">Выносимый на публичные слушания проект решения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5D046E">
        <w:rPr>
          <w:rFonts w:ascii="Times New Roman" w:hAnsi="Times New Roman"/>
          <w:sz w:val="28"/>
          <w:szCs w:val="28"/>
        </w:rPr>
        <w:t xml:space="preserve"> Балаковского муниципального района направлен на </w:t>
      </w:r>
      <w:r>
        <w:rPr>
          <w:rFonts w:ascii="Times New Roman" w:hAnsi="Times New Roman"/>
          <w:sz w:val="28"/>
          <w:szCs w:val="28"/>
        </w:rPr>
        <w:t>исполнение требований статьи 28 Федерального закона от 06 октября 2003 г. № 131-ФЗ «Об общих принципах организации местного самоуправления в Российской Федерации», статьи 11 Устава Балаковского муниципального района Саратовской области, статьи 20 Положения «О бюджетном процессе в Балаковском муниципальном районе», утвержденного решением Собрания Балаковского муниципального района от 1 августа</w:t>
      </w:r>
      <w:proofErr w:type="gramEnd"/>
      <w:r>
        <w:rPr>
          <w:rFonts w:ascii="Times New Roman" w:hAnsi="Times New Roman"/>
          <w:sz w:val="28"/>
          <w:szCs w:val="28"/>
        </w:rPr>
        <w:t xml:space="preserve"> 2016 года № 1028.</w:t>
      </w:r>
    </w:p>
    <w:p w:rsidR="00B95267" w:rsidRDefault="00B95267" w:rsidP="00B95267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67" w:rsidRDefault="00B95267" w:rsidP="00B9526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67" w:rsidRDefault="00B95267" w:rsidP="00B9526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67" w:rsidRDefault="00B95267" w:rsidP="00B9526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Председатель публичных слушаний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К.Б. Кузнецов</w:t>
      </w:r>
    </w:p>
    <w:p w:rsidR="00B95267" w:rsidRDefault="00B95267" w:rsidP="00B9526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6769" w:rsidRDefault="00906769">
      <w:bookmarkStart w:id="0" w:name="_GoBack"/>
      <w:bookmarkEnd w:id="0"/>
    </w:p>
    <w:sectPr w:rsidR="00906769" w:rsidSect="00B95267">
      <w:headerReference w:type="default" r:id="rId7"/>
      <w:pgSz w:w="11907" w:h="16839" w:code="9"/>
      <w:pgMar w:top="1134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E3" w:rsidRDefault="009264E3" w:rsidP="00B95267">
      <w:pPr>
        <w:spacing w:after="0" w:line="240" w:lineRule="auto"/>
      </w:pPr>
      <w:r>
        <w:separator/>
      </w:r>
    </w:p>
  </w:endnote>
  <w:endnote w:type="continuationSeparator" w:id="0">
    <w:p w:rsidR="009264E3" w:rsidRDefault="009264E3" w:rsidP="00B9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E3" w:rsidRDefault="009264E3" w:rsidP="00B95267">
      <w:pPr>
        <w:spacing w:after="0" w:line="240" w:lineRule="auto"/>
      </w:pPr>
      <w:r>
        <w:separator/>
      </w:r>
    </w:p>
  </w:footnote>
  <w:footnote w:type="continuationSeparator" w:id="0">
    <w:p w:rsidR="009264E3" w:rsidRDefault="009264E3" w:rsidP="00B95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127212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95267" w:rsidRPr="00B95267" w:rsidRDefault="00B95267">
        <w:pPr>
          <w:pStyle w:val="a3"/>
          <w:jc w:val="center"/>
          <w:rPr>
            <w:sz w:val="20"/>
            <w:szCs w:val="20"/>
          </w:rPr>
        </w:pPr>
        <w:r w:rsidRPr="00B95267">
          <w:rPr>
            <w:sz w:val="20"/>
            <w:szCs w:val="20"/>
          </w:rPr>
          <w:fldChar w:fldCharType="begin"/>
        </w:r>
        <w:r w:rsidRPr="00B95267">
          <w:rPr>
            <w:sz w:val="20"/>
            <w:szCs w:val="20"/>
          </w:rPr>
          <w:instrText>PAGE   \* MERGEFORMAT</w:instrText>
        </w:r>
        <w:r w:rsidRPr="00B95267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</w:t>
        </w:r>
        <w:r w:rsidRPr="00B95267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67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4E3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267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26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95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26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26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95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2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1161</Words>
  <Characters>6619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2022-05-17T05:17:00Z</dcterms:created>
  <dcterms:modified xsi:type="dcterms:W3CDTF">2022-05-17T05:18:00Z</dcterms:modified>
</cp:coreProperties>
</file>